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8038F1" w:rsidRDefault="00145BDA" w:rsidP="00D3516A">
            <w:pPr>
              <w:tabs>
                <w:tab w:val="left" w:pos="2400"/>
              </w:tabs>
              <w:rPr>
                <w:rFonts w:ascii="Cambria" w:hAnsi="Cambria" w:cs="Times New Roman"/>
                <w:b/>
                <w:color w:val="79133E"/>
                <w:sz w:val="20"/>
                <w:szCs w:val="20"/>
              </w:rPr>
            </w:pPr>
            <w:r w:rsidRPr="008038F1">
              <w:rPr>
                <w:rFonts w:ascii="Cambria" w:hAnsi="Cambria" w:cs="Times New Roman"/>
                <w:b/>
                <w:color w:val="79133E"/>
                <w:sz w:val="20"/>
                <w:szCs w:val="20"/>
              </w:rPr>
              <w:t>Birim</w:t>
            </w:r>
          </w:p>
        </w:tc>
        <w:tc>
          <w:tcPr>
            <w:tcW w:w="6945" w:type="dxa"/>
          </w:tcPr>
          <w:p w:rsidR="00145BDA" w:rsidRPr="008038F1"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8038F1" w:rsidRDefault="00145BDA" w:rsidP="00FE1067">
            <w:pPr>
              <w:tabs>
                <w:tab w:val="left" w:pos="2400"/>
              </w:tabs>
              <w:rPr>
                <w:rFonts w:ascii="Cambria" w:hAnsi="Cambria" w:cs="Times New Roman"/>
                <w:b/>
                <w:color w:val="79133E"/>
                <w:sz w:val="20"/>
                <w:szCs w:val="20"/>
              </w:rPr>
            </w:pPr>
            <w:r w:rsidRPr="008038F1">
              <w:rPr>
                <w:rFonts w:ascii="Cambria" w:hAnsi="Cambria" w:cs="Times New Roman"/>
                <w:b/>
                <w:color w:val="79133E"/>
                <w:sz w:val="20"/>
                <w:szCs w:val="20"/>
              </w:rPr>
              <w:t>Görev Unvanı</w:t>
            </w:r>
          </w:p>
        </w:tc>
        <w:tc>
          <w:tcPr>
            <w:tcW w:w="6945" w:type="dxa"/>
          </w:tcPr>
          <w:p w:rsidR="00145BDA" w:rsidRPr="008038F1" w:rsidRDefault="00732D15" w:rsidP="00F414CB">
            <w:pPr>
              <w:tabs>
                <w:tab w:val="left" w:pos="2400"/>
              </w:tabs>
              <w:rPr>
                <w:rFonts w:ascii="Cambria" w:hAnsi="Cambria" w:cs="Times New Roman"/>
                <w:sz w:val="20"/>
                <w:szCs w:val="20"/>
              </w:rPr>
            </w:pPr>
            <w:r w:rsidRPr="008038F1">
              <w:rPr>
                <w:rFonts w:ascii="Cambria" w:hAnsi="Cambria"/>
                <w:sz w:val="20"/>
                <w:szCs w:val="20"/>
              </w:rPr>
              <w:t>Müdür Sekreteri</w:t>
            </w:r>
          </w:p>
        </w:tc>
      </w:tr>
      <w:tr w:rsidR="00176CEC" w:rsidRPr="00237669" w:rsidTr="00093CCA">
        <w:trPr>
          <w:trHeight w:hRule="exact" w:val="255"/>
        </w:trPr>
        <w:tc>
          <w:tcPr>
            <w:tcW w:w="3258" w:type="dxa"/>
            <w:shd w:val="clear" w:color="auto" w:fill="F2F2F2" w:themeFill="background1" w:themeFillShade="F2"/>
          </w:tcPr>
          <w:p w:rsidR="00176CEC" w:rsidRPr="008038F1" w:rsidRDefault="00093CCA" w:rsidP="00FE1067">
            <w:pPr>
              <w:tabs>
                <w:tab w:val="left" w:pos="2400"/>
              </w:tabs>
              <w:rPr>
                <w:rFonts w:ascii="Cambria" w:hAnsi="Cambria" w:cs="Times New Roman"/>
                <w:b/>
                <w:color w:val="79133E"/>
                <w:sz w:val="20"/>
                <w:szCs w:val="20"/>
              </w:rPr>
            </w:pPr>
            <w:r w:rsidRPr="008038F1">
              <w:rPr>
                <w:rFonts w:ascii="Cambria" w:hAnsi="Cambria" w:cs="Times New Roman"/>
                <w:b/>
                <w:color w:val="79133E"/>
                <w:sz w:val="20"/>
                <w:szCs w:val="20"/>
              </w:rPr>
              <w:t>Görevin Bağlı Bulunduğu Unvan</w:t>
            </w:r>
          </w:p>
        </w:tc>
        <w:tc>
          <w:tcPr>
            <w:tcW w:w="6945" w:type="dxa"/>
          </w:tcPr>
          <w:p w:rsidR="003A319F" w:rsidRPr="008038F1" w:rsidRDefault="00732D15" w:rsidP="002738BA">
            <w:pPr>
              <w:tabs>
                <w:tab w:val="left" w:pos="2400"/>
              </w:tabs>
              <w:rPr>
                <w:rFonts w:ascii="Cambria" w:hAnsi="Cambria" w:cs="Times New Roman"/>
                <w:sz w:val="20"/>
                <w:szCs w:val="20"/>
              </w:rPr>
            </w:pPr>
            <w:r w:rsidRPr="008038F1">
              <w:rPr>
                <w:rFonts w:ascii="Cambria" w:hAnsi="Cambria"/>
                <w:sz w:val="20"/>
                <w:szCs w:val="20"/>
              </w:rPr>
              <w:t>Müdür /Yüksekokul S</w:t>
            </w:r>
            <w:r w:rsidRPr="008038F1">
              <w:rPr>
                <w:rFonts w:ascii="Cambria" w:hAnsi="Cambria"/>
                <w:sz w:val="20"/>
                <w:szCs w:val="20"/>
              </w:rPr>
              <w:t>ekreter</w:t>
            </w:r>
            <w:r w:rsidRPr="008038F1">
              <w:rPr>
                <w:rFonts w:ascii="Cambria" w:hAnsi="Cambria"/>
                <w:sz w:val="20"/>
                <w:szCs w:val="20"/>
              </w:rPr>
              <w:t>i</w:t>
            </w:r>
          </w:p>
        </w:tc>
      </w:tr>
      <w:tr w:rsidR="00D3516A" w:rsidRPr="00237669" w:rsidTr="00093CCA">
        <w:trPr>
          <w:trHeight w:hRule="exact" w:val="255"/>
        </w:trPr>
        <w:tc>
          <w:tcPr>
            <w:tcW w:w="3258" w:type="dxa"/>
            <w:shd w:val="clear" w:color="auto" w:fill="F2F2F2" w:themeFill="background1" w:themeFillShade="F2"/>
          </w:tcPr>
          <w:p w:rsidR="00D3516A" w:rsidRPr="008038F1" w:rsidRDefault="00D3516A" w:rsidP="00FE1067">
            <w:pPr>
              <w:tabs>
                <w:tab w:val="left" w:pos="2400"/>
              </w:tabs>
              <w:rPr>
                <w:rFonts w:ascii="Cambria" w:hAnsi="Cambria" w:cs="Times New Roman"/>
                <w:b/>
                <w:color w:val="79133E"/>
                <w:sz w:val="20"/>
                <w:szCs w:val="20"/>
              </w:rPr>
            </w:pPr>
            <w:r w:rsidRPr="008038F1">
              <w:rPr>
                <w:rFonts w:ascii="Cambria" w:hAnsi="Cambria" w:cs="Times New Roman"/>
                <w:b/>
                <w:color w:val="79133E"/>
                <w:sz w:val="20"/>
                <w:szCs w:val="20"/>
              </w:rPr>
              <w:t>Göreve Bağlı Unvanlar</w:t>
            </w:r>
          </w:p>
        </w:tc>
        <w:tc>
          <w:tcPr>
            <w:tcW w:w="6945" w:type="dxa"/>
          </w:tcPr>
          <w:p w:rsidR="00D3516A" w:rsidRPr="008038F1"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BB4E48">
        <w:trPr>
          <w:trHeight w:val="285"/>
        </w:trPr>
        <w:tc>
          <w:tcPr>
            <w:tcW w:w="10203" w:type="dxa"/>
            <w:shd w:val="clear" w:color="auto" w:fill="auto"/>
          </w:tcPr>
          <w:p w:rsidR="00FE4D19" w:rsidRPr="00E22D47" w:rsidRDefault="00FE4D19" w:rsidP="00E22D47">
            <w:pPr>
              <w:spacing w:after="0"/>
              <w:rPr>
                <w:rFonts w:ascii="Cambria" w:eastAsia="Calibri" w:hAnsi="Cambria" w:cs="Times New Roman"/>
                <w:sz w:val="20"/>
                <w:szCs w:val="20"/>
              </w:rPr>
            </w:pP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E22D47"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Müdür ile bölüm başkanları ve öğretim elemanları arasındaki iletişim kanallarını açık tutmak,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Yönetim, öğretim elemanları ve öğrenciler arasındaki iletişimi sağlamak,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Telefonda özel görüşme yapan personele ait özel görüşmeleri kaydetmek,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S</w:t>
            </w:r>
            <w:r w:rsidRPr="00377BC5">
              <w:rPr>
                <w:rFonts w:ascii="Cambria" w:hAnsi="Cambria"/>
                <w:sz w:val="20"/>
                <w:szCs w:val="20"/>
              </w:rPr>
              <w:t>antralde bulunan telefonlara bakmak, telefon görüşmelerini düzenli bir şekilde yürütmek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Müdürlük sekretarya işlemlerini yürütmek,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Toplantı ve randevularla ilgili not tutmak ve ilgili birim yöneticilerine iletmek</w:t>
            </w:r>
            <w:r w:rsidRPr="00377BC5">
              <w:rPr>
                <w:rFonts w:ascii="Cambria" w:hAnsi="Cambria"/>
                <w:sz w:val="20"/>
                <w:szCs w:val="20"/>
              </w:rPr>
              <w:t>,</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Resmi protokol gereği özel günleri not almak ve müdürlüğe bilgi vermek,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Müdür tarafından yazılı ve sözlü olarak verilecek emirleri ilgili birim veya kişilere iletmek,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Müdür tarafından kendisine verilecek, gerekli görülen yazıları yazmak, kutlama ve teşekkür gibi özel yazışmaları yapmak,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Mahiyeti itibari ile gizlilik arz eden yazıları yazmak, ilgili birimlere ve kuruluşlara gizli kaşesiyle kaşeleyip göndermek ve takibini yapmak. Gelen ve giden gizli evrak defterlerini tutmak, gizli defteri daimi surette kilit altında muhafaza etmek, sadece Müdür ve Müdürün yetkilendirdiği görevlilerden başkasına gösterilmeyecek gizli yazı ve belgelerin ilgili birimlere gönderilmesini sağlamak,</w:t>
            </w:r>
          </w:p>
          <w:p w:rsidR="00732D15" w:rsidRPr="00377BC5" w:rsidRDefault="00732D1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Kendisine verilen yazıları yazışma kurallarına ve amirlerinin talimatına uygun olarak zamanında yazmak,</w:t>
            </w:r>
          </w:p>
          <w:p w:rsidR="00377BC5" w:rsidRPr="00377BC5" w:rsidRDefault="00377BC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Kendisine verilen yazıları sorumluluk bilinci içerisinde yazıp kontrol ettikten sonra ilgililere iade etmek ve başka kimseye bilgi vermemek,</w:t>
            </w:r>
          </w:p>
          <w:p w:rsidR="00377BC5" w:rsidRPr="00377BC5" w:rsidRDefault="00377BC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Yazışma işlemlerini zamanında mevzuata ve amirlerinin talimatlarına uygun olarak yapmak,</w:t>
            </w:r>
          </w:p>
          <w:p w:rsidR="00377BC5" w:rsidRPr="00377BC5" w:rsidRDefault="00377BC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Kendisine yazması için verilen yazıları ve onayları resmi yazışmalarda uygulanacak esas ve usullere uygun olarak hazırlamak,</w:t>
            </w:r>
          </w:p>
          <w:p w:rsidR="00377BC5" w:rsidRPr="00377BC5" w:rsidRDefault="00377BC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Sekreterlik bürosunda yürütülen hizmetler ile bilgi sahibi olduğu iş ve işlemlerden gizliliği olanları korumak için gerekli önlemleri almak,</w:t>
            </w:r>
          </w:p>
          <w:p w:rsidR="00377BC5" w:rsidRPr="00377BC5" w:rsidRDefault="00377BC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Sekreterlik bürosu ve müdüre ait odalardaki demirbaş ve her çeşit malzemenin düzen, temizlik ve bakımının yaptırılmasını sağlamak,</w:t>
            </w:r>
          </w:p>
          <w:p w:rsidR="00377BC5" w:rsidRPr="00377BC5" w:rsidRDefault="00377BC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Göreviyle ilgili evrak, eşya araç ve gereçleri korumak ve saklamak</w:t>
            </w:r>
            <w:r w:rsidRPr="00377BC5">
              <w:rPr>
                <w:rFonts w:ascii="Cambria" w:hAnsi="Cambria"/>
                <w:sz w:val="20"/>
                <w:szCs w:val="20"/>
              </w:rPr>
              <w:t>,</w:t>
            </w:r>
          </w:p>
          <w:p w:rsidR="00377BC5" w:rsidRPr="00377BC5" w:rsidRDefault="00377BC5" w:rsidP="00746572">
            <w:pPr>
              <w:pStyle w:val="ListeParagraf"/>
              <w:numPr>
                <w:ilvl w:val="0"/>
                <w:numId w:val="1"/>
              </w:numPr>
              <w:spacing w:after="0"/>
              <w:ind w:left="357" w:hanging="357"/>
              <w:jc w:val="both"/>
              <w:rPr>
                <w:rFonts w:ascii="Cambria" w:hAnsi="Cambria" w:cstheme="minorHAnsi"/>
                <w:b/>
                <w:sz w:val="20"/>
                <w:szCs w:val="20"/>
              </w:rPr>
            </w:pPr>
            <w:r w:rsidRPr="00377BC5">
              <w:rPr>
                <w:rFonts w:ascii="Cambria" w:hAnsi="Cambria"/>
                <w:sz w:val="20"/>
                <w:szCs w:val="20"/>
              </w:rPr>
              <w:t>Resmi evrakları elektronik ortama aktarmak ve ilgili birimlere çıkışları yapılarak havale etmek</w:t>
            </w:r>
            <w:r w:rsidRPr="00377BC5">
              <w:rPr>
                <w:rFonts w:ascii="Cambria" w:hAnsi="Cambria"/>
                <w:sz w:val="20"/>
                <w:szCs w:val="20"/>
              </w:rPr>
              <w:t>,</w:t>
            </w:r>
          </w:p>
          <w:p w:rsidR="00377BC5" w:rsidRPr="00E22D47" w:rsidRDefault="00377BC5" w:rsidP="00746572">
            <w:pPr>
              <w:pStyle w:val="ListeParagraf"/>
              <w:numPr>
                <w:ilvl w:val="0"/>
                <w:numId w:val="1"/>
              </w:numPr>
              <w:spacing w:after="0"/>
              <w:ind w:left="357" w:hanging="357"/>
              <w:jc w:val="both"/>
              <w:rPr>
                <w:rFonts w:ascii="Cambria" w:hAnsi="Cambria" w:cstheme="minorHAnsi"/>
                <w:b/>
              </w:rPr>
            </w:pPr>
            <w:proofErr w:type="gramStart"/>
            <w:r w:rsidRPr="00377BC5">
              <w:rPr>
                <w:rFonts w:ascii="Cambria" w:hAnsi="Cambria"/>
                <w:sz w:val="20"/>
                <w:szCs w:val="20"/>
              </w:rPr>
              <w:t>Yetkili amirin vereceği diğer görevleri yapmak.</w:t>
            </w:r>
            <w:proofErr w:type="gramEnd"/>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BB4E4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BB4E48">
              <w:rPr>
                <w:rFonts w:ascii="Cambria" w:hAnsi="Cambria" w:cs="Times New Roman"/>
                <w:sz w:val="20"/>
                <w:szCs w:val="20"/>
              </w:rPr>
              <w:t>kleştirme yetkisine sahip olmak,</w:t>
            </w:r>
          </w:p>
          <w:p w:rsidR="00D3516A" w:rsidRPr="00B87134" w:rsidRDefault="00C4384F" w:rsidP="00BB4E48">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BB4E48">
        <w:trPr>
          <w:trHeight w:val="316"/>
        </w:trPr>
        <w:tc>
          <w:tcPr>
            <w:tcW w:w="10203" w:type="dxa"/>
            <w:shd w:val="clear" w:color="auto" w:fill="auto"/>
          </w:tcPr>
          <w:p w:rsidR="00F414CB" w:rsidRPr="00E22D47" w:rsidRDefault="00F414CB" w:rsidP="00E22D47">
            <w:pPr>
              <w:pStyle w:val="NormalWeb"/>
              <w:numPr>
                <w:ilvl w:val="0"/>
                <w:numId w:val="2"/>
              </w:numPr>
              <w:tabs>
                <w:tab w:val="left" w:pos="567"/>
                <w:tab w:val="left" w:pos="709"/>
                <w:tab w:val="left" w:pos="7410"/>
              </w:tabs>
              <w:spacing w:before="0" w:beforeAutospacing="0" w:after="0" w:afterAutospacing="0" w:line="276" w:lineRule="auto"/>
              <w:ind w:left="357" w:hanging="357"/>
              <w:jc w:val="both"/>
              <w:rPr>
                <w:rFonts w:asciiTheme="minorHAnsi" w:hAnsiTheme="minorHAnsi"/>
                <w:b/>
                <w:sz w:val="20"/>
                <w:szCs w:val="20"/>
              </w:rPr>
            </w:pPr>
            <w:r>
              <w:rPr>
                <w:rFonts w:ascii="Cambria" w:hAnsi="Cambria"/>
                <w:sz w:val="20"/>
                <w:szCs w:val="20"/>
              </w:rPr>
              <w:t xml:space="preserve">657 </w:t>
            </w:r>
            <w:r w:rsidR="00BB4E48">
              <w:rPr>
                <w:rFonts w:ascii="Cambria" w:hAnsi="Cambria"/>
                <w:sz w:val="20"/>
                <w:szCs w:val="20"/>
              </w:rPr>
              <w:t>sayılı</w:t>
            </w:r>
            <w:r>
              <w:rPr>
                <w:rFonts w:ascii="Cambria" w:hAnsi="Cambria"/>
                <w:sz w:val="20"/>
                <w:szCs w:val="20"/>
              </w:rPr>
              <w:t xml:space="preserve"> </w:t>
            </w:r>
            <w:r w:rsidR="00BB4E48">
              <w:rPr>
                <w:rFonts w:ascii="Cambria" w:hAnsi="Cambria"/>
                <w:sz w:val="20"/>
                <w:szCs w:val="20"/>
              </w:rPr>
              <w:t xml:space="preserve">Devlet </w:t>
            </w:r>
            <w:r>
              <w:rPr>
                <w:rFonts w:ascii="Cambria" w:hAnsi="Cambria"/>
                <w:sz w:val="20"/>
                <w:szCs w:val="20"/>
              </w:rPr>
              <w:t>Memurl</w:t>
            </w:r>
            <w:r w:rsidR="00BB4E48">
              <w:rPr>
                <w:rFonts w:ascii="Cambria" w:hAnsi="Cambria"/>
                <w:sz w:val="20"/>
                <w:szCs w:val="20"/>
              </w:rPr>
              <w:t>arı Kanununa göre atanmış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4F3C27" w:rsidRPr="00B87134" w:rsidTr="001140C8">
        <w:trPr>
          <w:trHeight w:hRule="exact" w:val="255"/>
        </w:trPr>
        <w:tc>
          <w:tcPr>
            <w:tcW w:w="10203" w:type="dxa"/>
            <w:shd w:val="clear" w:color="auto" w:fill="F2F2F2" w:themeFill="background1" w:themeFillShade="F2"/>
          </w:tcPr>
          <w:p w:rsidR="004F3C27" w:rsidRPr="00237669" w:rsidRDefault="004F3C27" w:rsidP="001140C8">
            <w:pPr>
              <w:tabs>
                <w:tab w:val="left" w:pos="2400"/>
              </w:tabs>
              <w:jc w:val="center"/>
              <w:rPr>
                <w:rFonts w:ascii="Cambria" w:hAnsi="Cambria" w:cs="Times New Roman"/>
              </w:rPr>
            </w:pPr>
            <w:r>
              <w:rPr>
                <w:rFonts w:ascii="Cambria" w:hAnsi="Cambria" w:cs="Times New Roman"/>
                <w:b/>
                <w:color w:val="79133E"/>
              </w:rPr>
              <w:t>Yasal Dayanaklar</w:t>
            </w:r>
          </w:p>
        </w:tc>
      </w:tr>
      <w:tr w:rsidR="004F3C27" w:rsidRPr="00B87134" w:rsidTr="00BB4E48">
        <w:trPr>
          <w:trHeight w:val="229"/>
        </w:trPr>
        <w:tc>
          <w:tcPr>
            <w:tcW w:w="10203" w:type="dxa"/>
            <w:shd w:val="clear" w:color="auto" w:fill="auto"/>
          </w:tcPr>
          <w:p w:rsidR="003A03C9" w:rsidRPr="00377BC5" w:rsidRDefault="00BB4E48" w:rsidP="00F414CB">
            <w:pPr>
              <w:pStyle w:val="ListeParagraf"/>
              <w:numPr>
                <w:ilvl w:val="0"/>
                <w:numId w:val="9"/>
              </w:numPr>
              <w:spacing w:after="0"/>
              <w:ind w:left="357" w:hanging="357"/>
              <w:jc w:val="both"/>
              <w:rPr>
                <w:rFonts w:ascii="Cambria" w:hAnsi="Cambria" w:cs="Times New Roman"/>
                <w:b/>
                <w:sz w:val="20"/>
                <w:szCs w:val="20"/>
              </w:rPr>
            </w:pPr>
            <w:bookmarkStart w:id="0" w:name="_GoBack" w:colFirst="0" w:colLast="0"/>
            <w:r w:rsidRPr="00377BC5">
              <w:rPr>
                <w:rFonts w:ascii="Cambria" w:hAnsi="Cambria" w:cs="Times New Roman"/>
                <w:sz w:val="20"/>
                <w:szCs w:val="20"/>
              </w:rPr>
              <w:t>657 s</w:t>
            </w:r>
            <w:r w:rsidR="003A03C9" w:rsidRPr="00377BC5">
              <w:rPr>
                <w:rFonts w:ascii="Cambria" w:hAnsi="Cambria" w:cs="Times New Roman"/>
                <w:sz w:val="20"/>
                <w:szCs w:val="20"/>
              </w:rPr>
              <w:t xml:space="preserve">ayılı </w:t>
            </w:r>
            <w:r w:rsidRPr="00377BC5">
              <w:rPr>
                <w:rFonts w:ascii="Cambria" w:hAnsi="Cambria" w:cs="Times New Roman"/>
                <w:sz w:val="20"/>
                <w:szCs w:val="20"/>
              </w:rPr>
              <w:t xml:space="preserve">Devlet </w:t>
            </w:r>
            <w:r w:rsidR="003A03C9" w:rsidRPr="00377BC5">
              <w:rPr>
                <w:rFonts w:ascii="Cambria" w:hAnsi="Cambria" w:cs="Times New Roman"/>
                <w:sz w:val="20"/>
                <w:szCs w:val="20"/>
              </w:rPr>
              <w:t>Memurları Kanunu</w:t>
            </w:r>
          </w:p>
          <w:p w:rsidR="00377BC5" w:rsidRPr="00377BC5" w:rsidRDefault="00377BC5" w:rsidP="00F414CB">
            <w:pPr>
              <w:pStyle w:val="ListeParagraf"/>
              <w:numPr>
                <w:ilvl w:val="0"/>
                <w:numId w:val="9"/>
              </w:numPr>
              <w:spacing w:after="0"/>
              <w:ind w:left="357" w:hanging="357"/>
              <w:jc w:val="both"/>
              <w:rPr>
                <w:rFonts w:ascii="Cambria" w:hAnsi="Cambria" w:cs="Times New Roman"/>
                <w:b/>
                <w:sz w:val="20"/>
                <w:szCs w:val="20"/>
              </w:rPr>
            </w:pPr>
            <w:r w:rsidRPr="00377BC5">
              <w:rPr>
                <w:rFonts w:ascii="Cambria" w:hAnsi="Cambria"/>
                <w:sz w:val="20"/>
                <w:szCs w:val="20"/>
              </w:rPr>
              <w:t>Başbakanlık 2005/7 Sayılı Standart Dosya Planı konulu Genelge</w:t>
            </w:r>
          </w:p>
          <w:p w:rsidR="00377BC5" w:rsidRPr="00377BC5" w:rsidRDefault="00377BC5" w:rsidP="00F414CB">
            <w:pPr>
              <w:pStyle w:val="ListeParagraf"/>
              <w:numPr>
                <w:ilvl w:val="0"/>
                <w:numId w:val="9"/>
              </w:numPr>
              <w:spacing w:after="0"/>
              <w:ind w:left="357" w:hanging="357"/>
              <w:jc w:val="both"/>
              <w:rPr>
                <w:rFonts w:ascii="Cambria" w:hAnsi="Cambria" w:cs="Times New Roman"/>
                <w:b/>
                <w:sz w:val="20"/>
                <w:szCs w:val="20"/>
              </w:rPr>
            </w:pPr>
            <w:r w:rsidRPr="00377BC5">
              <w:rPr>
                <w:rFonts w:ascii="Cambria" w:hAnsi="Cambria"/>
                <w:sz w:val="20"/>
                <w:szCs w:val="20"/>
              </w:rPr>
              <w:t>Resmi Yazışma Hakkında Usul ve Esaslar</w:t>
            </w:r>
          </w:p>
          <w:p w:rsidR="00377BC5" w:rsidRPr="00377BC5" w:rsidRDefault="00377BC5" w:rsidP="00F414CB">
            <w:pPr>
              <w:pStyle w:val="ListeParagraf"/>
              <w:numPr>
                <w:ilvl w:val="0"/>
                <w:numId w:val="9"/>
              </w:numPr>
              <w:spacing w:after="0"/>
              <w:ind w:left="357" w:hanging="357"/>
              <w:jc w:val="both"/>
              <w:rPr>
                <w:rFonts w:ascii="Cambria" w:hAnsi="Cambria" w:cs="Times New Roman"/>
                <w:b/>
                <w:sz w:val="20"/>
                <w:szCs w:val="20"/>
              </w:rPr>
            </w:pPr>
            <w:r w:rsidRPr="00377BC5">
              <w:rPr>
                <w:rFonts w:ascii="Cambria" w:hAnsi="Cambria"/>
                <w:sz w:val="20"/>
                <w:szCs w:val="20"/>
              </w:rPr>
              <w:t>Devlet Arşiv Hizmetleri Hakkında Yönetmelik</w:t>
            </w:r>
          </w:p>
          <w:p w:rsidR="00377BC5" w:rsidRPr="00377BC5" w:rsidRDefault="00377BC5" w:rsidP="00F414CB">
            <w:pPr>
              <w:pStyle w:val="ListeParagraf"/>
              <w:numPr>
                <w:ilvl w:val="0"/>
                <w:numId w:val="9"/>
              </w:numPr>
              <w:spacing w:after="0"/>
              <w:ind w:left="357" w:hanging="357"/>
              <w:jc w:val="both"/>
              <w:rPr>
                <w:rFonts w:ascii="Cambria" w:hAnsi="Cambria" w:cs="Times New Roman"/>
                <w:b/>
                <w:sz w:val="20"/>
                <w:szCs w:val="20"/>
              </w:rPr>
            </w:pPr>
            <w:r w:rsidRPr="00377BC5">
              <w:rPr>
                <w:rFonts w:ascii="Cambria" w:hAnsi="Cambria"/>
                <w:sz w:val="20"/>
                <w:szCs w:val="20"/>
              </w:rPr>
              <w:t>YÖK Mevzuatı</w:t>
            </w:r>
          </w:p>
        </w:tc>
      </w:tr>
      <w:bookmarkEnd w:id="0"/>
    </w:tbl>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p w:rsidR="00093CCA" w:rsidRDefault="00093CCA"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Default="00261DA3" w:rsidP="00C926AF">
      <w:pPr>
        <w:tabs>
          <w:tab w:val="left" w:pos="2400"/>
        </w:tabs>
        <w:spacing w:after="0" w:line="240" w:lineRule="auto"/>
        <w:jc w:val="both"/>
        <w:rPr>
          <w:rFonts w:ascii="Times New Roman" w:hAnsi="Times New Roman" w:cs="Times New Roman"/>
          <w:sz w:val="20"/>
          <w:szCs w:val="20"/>
        </w:rPr>
      </w:pPr>
    </w:p>
    <w:p w:rsidR="00261DA3" w:rsidRPr="00B87134" w:rsidRDefault="00261DA3"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79" w:rsidRDefault="00BB2479">
      <w:pPr>
        <w:spacing w:after="0" w:line="240" w:lineRule="auto"/>
      </w:pPr>
      <w:r>
        <w:separator/>
      </w:r>
    </w:p>
  </w:endnote>
  <w:endnote w:type="continuationSeparator" w:id="0">
    <w:p w:rsidR="00BB2479" w:rsidRDefault="00BB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377BC5">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377BC5">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79" w:rsidRDefault="00BB2479">
      <w:pPr>
        <w:spacing w:after="0" w:line="240" w:lineRule="auto"/>
      </w:pPr>
      <w:r>
        <w:separator/>
      </w:r>
    </w:p>
  </w:footnote>
  <w:footnote w:type="continuationSeparator" w:id="0">
    <w:p w:rsidR="00BB2479" w:rsidRDefault="00BB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BB247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75644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848"/>
    <w:multiLevelType w:val="hybridMultilevel"/>
    <w:tmpl w:val="2056F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77BA8"/>
    <w:multiLevelType w:val="hybridMultilevel"/>
    <w:tmpl w:val="5B1E293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15:restartNumberingAfterBreak="0">
    <w:nsid w:val="081D6457"/>
    <w:multiLevelType w:val="hybridMultilevel"/>
    <w:tmpl w:val="58145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303C8"/>
    <w:multiLevelType w:val="hybridMultilevel"/>
    <w:tmpl w:val="0E0C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0E36C1"/>
    <w:multiLevelType w:val="hybridMultilevel"/>
    <w:tmpl w:val="80A00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8" w15:restartNumberingAfterBreak="0">
    <w:nsid w:val="18BC2B4D"/>
    <w:multiLevelType w:val="hybridMultilevel"/>
    <w:tmpl w:val="0436E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4E056D"/>
    <w:multiLevelType w:val="hybridMultilevel"/>
    <w:tmpl w:val="9C32CDCA"/>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0" w15:restartNumberingAfterBreak="0">
    <w:nsid w:val="3AB20F31"/>
    <w:multiLevelType w:val="hybridMultilevel"/>
    <w:tmpl w:val="7EFE3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45F5C43"/>
    <w:multiLevelType w:val="hybridMultilevel"/>
    <w:tmpl w:val="815E6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343990"/>
    <w:multiLevelType w:val="hybridMultilevel"/>
    <w:tmpl w:val="04DE0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0"/>
    <w:lvlOverride w:ilvl="0">
      <w:startOverride w:val="1"/>
    </w:lvlOverride>
  </w:num>
  <w:num w:numId="5">
    <w:abstractNumId w:val="12"/>
  </w:num>
  <w:num w:numId="6">
    <w:abstractNumId w:val="15"/>
  </w:num>
  <w:num w:numId="7">
    <w:abstractNumId w:val="8"/>
  </w:num>
  <w:num w:numId="8">
    <w:abstractNumId w:val="9"/>
  </w:num>
  <w:num w:numId="9">
    <w:abstractNumId w:val="3"/>
  </w:num>
  <w:num w:numId="10">
    <w:abstractNumId w:val="4"/>
  </w:num>
  <w:num w:numId="11">
    <w:abstractNumId w:val="6"/>
  </w:num>
  <w:num w:numId="12">
    <w:abstractNumId w:val="11"/>
  </w:num>
  <w:num w:numId="13">
    <w:abstractNumId w:val="13"/>
  </w:num>
  <w:num w:numId="14">
    <w:abstractNumId w:val="2"/>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075F6"/>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1DA3"/>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84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77BC5"/>
    <w:rsid w:val="00387882"/>
    <w:rsid w:val="00390283"/>
    <w:rsid w:val="0039188C"/>
    <w:rsid w:val="00397E5F"/>
    <w:rsid w:val="003A03C9"/>
    <w:rsid w:val="003A1694"/>
    <w:rsid w:val="003A2D89"/>
    <w:rsid w:val="003A319F"/>
    <w:rsid w:val="003A5CCC"/>
    <w:rsid w:val="003A6871"/>
    <w:rsid w:val="003A74CE"/>
    <w:rsid w:val="003B1FC8"/>
    <w:rsid w:val="003B4412"/>
    <w:rsid w:val="003B56F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2CA7"/>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3C27"/>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B05"/>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2D15"/>
    <w:rsid w:val="00733FBD"/>
    <w:rsid w:val="007401BC"/>
    <w:rsid w:val="007422D3"/>
    <w:rsid w:val="00746572"/>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38F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1AB"/>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BCA"/>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2479"/>
    <w:rsid w:val="00BB4E48"/>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45F"/>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0A5"/>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01E"/>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3D6D"/>
    <w:rsid w:val="00DF6C35"/>
    <w:rsid w:val="00E00A09"/>
    <w:rsid w:val="00E03FDD"/>
    <w:rsid w:val="00E04B40"/>
    <w:rsid w:val="00E04D47"/>
    <w:rsid w:val="00E07B86"/>
    <w:rsid w:val="00E112D1"/>
    <w:rsid w:val="00E127BD"/>
    <w:rsid w:val="00E153D8"/>
    <w:rsid w:val="00E200FC"/>
    <w:rsid w:val="00E20EEE"/>
    <w:rsid w:val="00E22D47"/>
    <w:rsid w:val="00E25960"/>
    <w:rsid w:val="00E359D9"/>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14CB"/>
    <w:rsid w:val="00F42EE6"/>
    <w:rsid w:val="00F530A4"/>
    <w:rsid w:val="00F54814"/>
    <w:rsid w:val="00F54A92"/>
    <w:rsid w:val="00F61B07"/>
    <w:rsid w:val="00F6628F"/>
    <w:rsid w:val="00F71B34"/>
    <w:rsid w:val="00F72E40"/>
    <w:rsid w:val="00F73AC2"/>
    <w:rsid w:val="00F77D66"/>
    <w:rsid w:val="00F869D6"/>
    <w:rsid w:val="00F91FCE"/>
    <w:rsid w:val="00FA2871"/>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 w:type="character" w:styleId="GlVurgulama">
    <w:name w:val="Intense Emphasis"/>
    <w:basedOn w:val="VarsaylanParagrafYazTipi"/>
    <w:uiPriority w:val="21"/>
    <w:qFormat/>
    <w:rsid w:val="00D060A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2021-11-16T11:21:00Z</dcterms:created>
  <dcterms:modified xsi:type="dcterms:W3CDTF">2021-11-18T13:01:00Z</dcterms:modified>
</cp:coreProperties>
</file>